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FB140" w14:textId="77777777" w:rsidR="00A337FA" w:rsidRPr="00896C44" w:rsidRDefault="004E2F12" w:rsidP="00672512">
      <w:pPr>
        <w:jc w:val="center"/>
        <w:rPr>
          <w:szCs w:val="28"/>
        </w:rPr>
      </w:pPr>
      <w:r w:rsidRPr="00896C44">
        <w:rPr>
          <w:szCs w:val="28"/>
        </w:rPr>
        <w:t>Информация</w:t>
      </w:r>
      <w:r w:rsidR="00AE168E" w:rsidRPr="00896C44">
        <w:rPr>
          <w:szCs w:val="28"/>
        </w:rPr>
        <w:t xml:space="preserve"> о результатах реализации государственной программы </w:t>
      </w:r>
    </w:p>
    <w:p w14:paraId="19BFA704" w14:textId="6D0CA09D" w:rsidR="000742DF" w:rsidRPr="00896C44" w:rsidRDefault="00A337FA" w:rsidP="00672512">
      <w:pPr>
        <w:jc w:val="center"/>
        <w:rPr>
          <w:bCs/>
          <w:szCs w:val="28"/>
        </w:rPr>
      </w:pPr>
      <w:r w:rsidRPr="00896C44">
        <w:rPr>
          <w:szCs w:val="28"/>
        </w:rPr>
        <w:t xml:space="preserve">Кабардино-Балкарской Республики </w:t>
      </w:r>
      <w:r w:rsidR="004E2F12" w:rsidRPr="00896C44">
        <w:rPr>
          <w:szCs w:val="28"/>
        </w:rPr>
        <w:t>«</w:t>
      </w:r>
      <w:r w:rsidR="00AE168E" w:rsidRPr="00896C44">
        <w:rPr>
          <w:bCs/>
          <w:szCs w:val="28"/>
        </w:rPr>
        <w:t>Управление государственными финансами, государственным долгом и межбюджетными отношениями в Кабардино-Балкарской Республике</w:t>
      </w:r>
      <w:r w:rsidR="004E2F12" w:rsidRPr="00896C44">
        <w:rPr>
          <w:bCs/>
          <w:szCs w:val="28"/>
        </w:rPr>
        <w:t>»</w:t>
      </w:r>
      <w:r w:rsidR="00C47090" w:rsidRPr="00896C44">
        <w:rPr>
          <w:bCs/>
          <w:szCs w:val="28"/>
        </w:rPr>
        <w:t xml:space="preserve"> </w:t>
      </w:r>
      <w:r w:rsidR="00F44E87" w:rsidRPr="00896C44">
        <w:rPr>
          <w:bCs/>
          <w:szCs w:val="28"/>
        </w:rPr>
        <w:t>в 20</w:t>
      </w:r>
      <w:r w:rsidR="00731EE5" w:rsidRPr="00896C44">
        <w:rPr>
          <w:bCs/>
          <w:szCs w:val="28"/>
        </w:rPr>
        <w:t>2</w:t>
      </w:r>
      <w:r w:rsidR="00D05EA8" w:rsidRPr="00896C44">
        <w:rPr>
          <w:bCs/>
          <w:szCs w:val="28"/>
        </w:rPr>
        <w:t>4</w:t>
      </w:r>
      <w:r w:rsidR="00F44E87" w:rsidRPr="00896C44">
        <w:rPr>
          <w:bCs/>
          <w:szCs w:val="28"/>
        </w:rPr>
        <w:t xml:space="preserve"> году</w:t>
      </w:r>
    </w:p>
    <w:p w14:paraId="6876F1DC" w14:textId="77777777" w:rsidR="00AE168E" w:rsidRPr="00D05EA8" w:rsidRDefault="00AE168E" w:rsidP="00AE168E">
      <w:pPr>
        <w:ind w:firstLine="709"/>
        <w:jc w:val="both"/>
        <w:rPr>
          <w:bCs/>
          <w:color w:val="FF0000"/>
          <w:szCs w:val="28"/>
          <w:highlight w:val="yellow"/>
        </w:rPr>
      </w:pPr>
    </w:p>
    <w:p w14:paraId="3629619C" w14:textId="2911F113" w:rsidR="00F96A53" w:rsidRPr="00896C44" w:rsidRDefault="00F96A53" w:rsidP="00F96A53">
      <w:pPr>
        <w:ind w:firstLine="709"/>
        <w:jc w:val="both"/>
      </w:pPr>
      <w:r w:rsidRPr="00896C44">
        <w:t xml:space="preserve">Министерство финансов Кабардино-Балкарской Республики является координатором государственной программы Кабардино-Балкарской Республики «Управление государственными финансами, государственным долгом и межбюджетными отношениями в Кабардино-Балкарской Республике» (далее – государственная программа) в соответствии с Перечнем государственных программ Кабардино-Балкарской Республики, утвержденным распоряжением Правительства Кабардино-Балкарской Республики от </w:t>
      </w:r>
      <w:r w:rsidR="00D05EA8" w:rsidRPr="00896C44">
        <w:t>15</w:t>
      </w:r>
      <w:r w:rsidRPr="00896C44">
        <w:t xml:space="preserve"> декабря 20</w:t>
      </w:r>
      <w:r w:rsidR="00D05EA8" w:rsidRPr="00896C44">
        <w:t>23</w:t>
      </w:r>
      <w:r w:rsidRPr="00896C44">
        <w:t xml:space="preserve"> г. № </w:t>
      </w:r>
      <w:r w:rsidR="00D05EA8" w:rsidRPr="00896C44">
        <w:t>637</w:t>
      </w:r>
      <w:r w:rsidRPr="00896C44">
        <w:t>-рп.</w:t>
      </w:r>
    </w:p>
    <w:p w14:paraId="6C926B98" w14:textId="77777777" w:rsidR="00F96A53" w:rsidRPr="00896C44" w:rsidRDefault="00F96A53" w:rsidP="00F96A5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896C44">
        <w:rPr>
          <w:rFonts w:eastAsia="Times New Roman" w:cs="Times New Roman"/>
          <w:szCs w:val="28"/>
          <w:lang w:eastAsia="ru-RU"/>
        </w:rPr>
        <w:t xml:space="preserve">Государственная программа </w:t>
      </w:r>
      <w:r w:rsidRPr="00896C44">
        <w:rPr>
          <w:bCs/>
          <w:szCs w:val="28"/>
        </w:rPr>
        <w:t xml:space="preserve">направлена на </w:t>
      </w:r>
      <w:r w:rsidR="005D1FC9" w:rsidRPr="00896C44">
        <w:rPr>
          <w:bCs/>
          <w:szCs w:val="28"/>
        </w:rPr>
        <w:t>обеспечение долгосрочной сбалансированности и устойчивости бюджетной системы Кабардино</w:t>
      </w:r>
      <w:r w:rsidR="002E16C9" w:rsidRPr="00896C44">
        <w:rPr>
          <w:bCs/>
          <w:szCs w:val="28"/>
        </w:rPr>
        <w:noBreakHyphen/>
      </w:r>
      <w:r w:rsidR="005D1FC9" w:rsidRPr="00896C44">
        <w:rPr>
          <w:bCs/>
          <w:szCs w:val="28"/>
        </w:rPr>
        <w:t>Балкарской Республики, содействие устойчивому исполнению местных бюджетов и повышению качества управления государственными финансами Кабардино-Балкарской Республики и муниципальными финансами</w:t>
      </w:r>
      <w:r w:rsidRPr="00896C44">
        <w:rPr>
          <w:bCs/>
          <w:szCs w:val="28"/>
        </w:rPr>
        <w:t>.</w:t>
      </w:r>
      <w:r w:rsidR="00731EE5" w:rsidRPr="00896C44">
        <w:rPr>
          <w:bCs/>
          <w:szCs w:val="28"/>
        </w:rPr>
        <w:t xml:space="preserve"> Программа определяет основные направления (цели) развития и функционирования бюджетной системы Кабардино-Балкарской Республики, системы управления государственным долгом, системы межбюджетных отношений, а также финансовое обеспечение и механизмы реализации предусматриваемых мероприятий и показатели их результативности.</w:t>
      </w:r>
    </w:p>
    <w:p w14:paraId="4836A2D3" w14:textId="5A2A3C26" w:rsidR="00F96A53" w:rsidRPr="00896C44" w:rsidRDefault="00F96A53" w:rsidP="00F96A53">
      <w:pPr>
        <w:ind w:firstLine="709"/>
        <w:jc w:val="both"/>
      </w:pPr>
      <w:r w:rsidRPr="00896C44">
        <w:t>Государственная программа утверждена постановлением Правительства Кабардино-Балкарской Республики от</w:t>
      </w:r>
      <w:r w:rsidR="00715A5E" w:rsidRPr="00896C44">
        <w:t> 28</w:t>
      </w:r>
      <w:r w:rsidR="00125F88">
        <w:t xml:space="preserve"> </w:t>
      </w:r>
      <w:r w:rsidR="00715A5E" w:rsidRPr="00896C44">
        <w:t>октября</w:t>
      </w:r>
      <w:r w:rsidRPr="00896C44">
        <w:t xml:space="preserve"> 201</w:t>
      </w:r>
      <w:r w:rsidR="00715A5E" w:rsidRPr="00896C44">
        <w:t>9 </w:t>
      </w:r>
      <w:r w:rsidRPr="00896C44">
        <w:t>г.</w:t>
      </w:r>
      <w:r w:rsidR="00715A5E" w:rsidRPr="00896C44">
        <w:t xml:space="preserve"> </w:t>
      </w:r>
      <w:r w:rsidRPr="00896C44">
        <w:t>№</w:t>
      </w:r>
      <w:r w:rsidR="00715A5E" w:rsidRPr="00896C44">
        <w:t> </w:t>
      </w:r>
      <w:r w:rsidRPr="00896C44">
        <w:t>18</w:t>
      </w:r>
      <w:r w:rsidR="00715A5E" w:rsidRPr="00896C44">
        <w:t>8</w:t>
      </w:r>
      <w:r w:rsidRPr="00896C44">
        <w:t xml:space="preserve">-ПП. Реализация </w:t>
      </w:r>
      <w:r w:rsidR="00715A5E" w:rsidRPr="00896C44">
        <w:t>г</w:t>
      </w:r>
      <w:r w:rsidRPr="00896C44">
        <w:t>осударственной программы осуществляется</w:t>
      </w:r>
      <w:r w:rsidR="00715A5E" w:rsidRPr="00896C44">
        <w:t xml:space="preserve"> </w:t>
      </w:r>
      <w:r w:rsidRPr="00896C44">
        <w:t>с 20</w:t>
      </w:r>
      <w:r w:rsidR="005D1FC9" w:rsidRPr="00896C44">
        <w:t>14</w:t>
      </w:r>
      <w:r w:rsidRPr="00896C44">
        <w:t xml:space="preserve"> года. </w:t>
      </w:r>
    </w:p>
    <w:p w14:paraId="73115530" w14:textId="687372A7" w:rsidR="00F03BBD" w:rsidRPr="00B6272B" w:rsidRDefault="00B6272B" w:rsidP="00F03BBD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По итогам 2024 года о</w:t>
      </w:r>
      <w:r w:rsidR="00F03BBD" w:rsidRPr="00896C44">
        <w:rPr>
          <w:color w:val="000000" w:themeColor="text1"/>
        </w:rPr>
        <w:t>бъем финансового обеспечения государственной программы в соответствии со сводной бюджетной росписью по состоянию на 31 декабря 202</w:t>
      </w:r>
      <w:r w:rsidR="005E2D56" w:rsidRPr="00896C44">
        <w:rPr>
          <w:color w:val="000000" w:themeColor="text1"/>
        </w:rPr>
        <w:t>4</w:t>
      </w:r>
      <w:r w:rsidR="00F03BBD" w:rsidRPr="00896C44">
        <w:rPr>
          <w:color w:val="000000" w:themeColor="text1"/>
        </w:rPr>
        <w:t xml:space="preserve"> г. состав</w:t>
      </w:r>
      <w:r w:rsidR="005E2D56" w:rsidRPr="00896C44">
        <w:rPr>
          <w:color w:val="000000" w:themeColor="text1"/>
        </w:rPr>
        <w:t>и</w:t>
      </w:r>
      <w:r w:rsidR="00F03BBD" w:rsidRPr="00896C44">
        <w:rPr>
          <w:color w:val="000000" w:themeColor="text1"/>
        </w:rPr>
        <w:t xml:space="preserve">л </w:t>
      </w:r>
      <w:r w:rsidR="004B3BC9" w:rsidRPr="00896C44">
        <w:rPr>
          <w:color w:val="000000" w:themeColor="text1"/>
        </w:rPr>
        <w:t>991,5</w:t>
      </w:r>
      <w:r w:rsidR="00F03BBD" w:rsidRPr="00896C44">
        <w:rPr>
          <w:color w:val="000000" w:themeColor="text1"/>
        </w:rPr>
        <w:t xml:space="preserve"> млн рублей</w:t>
      </w:r>
      <w:r w:rsidRPr="00896C44">
        <w:rPr>
          <w:color w:val="000000" w:themeColor="text1"/>
        </w:rPr>
        <w:t>,</w:t>
      </w:r>
      <w:r w:rsidR="00F03BBD" w:rsidRPr="00896C44">
        <w:rPr>
          <w:color w:val="000000" w:themeColor="text1"/>
        </w:rPr>
        <w:t xml:space="preserve"> кассовы</w:t>
      </w:r>
      <w:r w:rsidRPr="00896C44">
        <w:rPr>
          <w:color w:val="000000" w:themeColor="text1"/>
        </w:rPr>
        <w:t>й</w:t>
      </w:r>
      <w:r w:rsidR="00F03BBD" w:rsidRPr="00896C44">
        <w:rPr>
          <w:color w:val="000000" w:themeColor="text1"/>
        </w:rPr>
        <w:t xml:space="preserve"> расход </w:t>
      </w:r>
      <w:r w:rsidRPr="00896C44">
        <w:rPr>
          <w:color w:val="000000" w:themeColor="text1"/>
        </w:rPr>
        <w:br/>
        <w:t xml:space="preserve">- </w:t>
      </w:r>
      <w:r w:rsidR="004B3BC9" w:rsidRPr="00896C44">
        <w:rPr>
          <w:color w:val="000000" w:themeColor="text1"/>
        </w:rPr>
        <w:t>986,1</w:t>
      </w:r>
      <w:r w:rsidR="00F03BBD" w:rsidRPr="00896C44">
        <w:rPr>
          <w:color w:val="000000" w:themeColor="text1"/>
        </w:rPr>
        <w:t xml:space="preserve"> млн рублей или </w:t>
      </w:r>
      <w:r w:rsidR="004B3BC9" w:rsidRPr="00896C44">
        <w:rPr>
          <w:color w:val="000000" w:themeColor="text1"/>
        </w:rPr>
        <w:t>99,5</w:t>
      </w:r>
      <w:r w:rsidR="00836EF4" w:rsidRPr="00896C44">
        <w:rPr>
          <w:color w:val="000000" w:themeColor="text1"/>
        </w:rPr>
        <w:t> </w:t>
      </w:r>
      <w:r w:rsidR="00F03BBD" w:rsidRPr="00896C44">
        <w:rPr>
          <w:color w:val="000000" w:themeColor="text1"/>
        </w:rPr>
        <w:t xml:space="preserve">% от </w:t>
      </w:r>
      <w:r w:rsidRPr="00896C44">
        <w:rPr>
          <w:color w:val="000000" w:themeColor="text1"/>
        </w:rPr>
        <w:t>плановых назначений</w:t>
      </w:r>
    </w:p>
    <w:p w14:paraId="294D288C" w14:textId="58345D21" w:rsidR="007832EB" w:rsidRPr="00C04DCA" w:rsidRDefault="00F03BBD" w:rsidP="00F03BBD">
      <w:pPr>
        <w:ind w:firstLine="709"/>
        <w:jc w:val="both"/>
      </w:pPr>
      <w:r w:rsidRPr="00C04DCA">
        <w:t>На 202</w:t>
      </w:r>
      <w:r w:rsidR="004B3BC9" w:rsidRPr="00C04DCA">
        <w:t>4</w:t>
      </w:r>
      <w:r w:rsidRPr="00C04DCA">
        <w:t xml:space="preserve"> год в плане реализаци</w:t>
      </w:r>
      <w:r w:rsidR="00125F88">
        <w:t>и государственной программы была запланирована</w:t>
      </w:r>
      <w:r w:rsidRPr="00C04DCA">
        <w:t xml:space="preserve"> </w:t>
      </w:r>
      <w:r w:rsidR="007832EB" w:rsidRPr="00C04DCA">
        <w:t>21 контрольная точка</w:t>
      </w:r>
      <w:r w:rsidR="00125F88">
        <w:t>.</w:t>
      </w:r>
      <w:r w:rsidR="007832EB" w:rsidRPr="00C04DCA">
        <w:t xml:space="preserve"> </w:t>
      </w:r>
      <w:r w:rsidR="00125F88">
        <w:t>П</w:t>
      </w:r>
      <w:r w:rsidR="00125F88" w:rsidRPr="00C04DCA">
        <w:t xml:space="preserve">лановые значения </w:t>
      </w:r>
      <w:r w:rsidR="00C04DCA" w:rsidRPr="00C04DCA">
        <w:t>достигнуты по</w:t>
      </w:r>
      <w:r w:rsidRPr="00C04DCA">
        <w:t xml:space="preserve"> </w:t>
      </w:r>
      <w:r w:rsidR="007832EB" w:rsidRPr="00C04DCA">
        <w:t>20</w:t>
      </w:r>
      <w:r w:rsidR="00125F88">
        <w:t xml:space="preserve"> контрольным точкам</w:t>
      </w:r>
      <w:r w:rsidRPr="00C04DCA">
        <w:t>.</w:t>
      </w:r>
    </w:p>
    <w:p w14:paraId="6E8F53AF" w14:textId="1E520D0E" w:rsidR="00C04DCA" w:rsidRPr="00C04DCA" w:rsidRDefault="00C04DCA" w:rsidP="00C04DCA">
      <w:pPr>
        <w:ind w:firstLine="709"/>
        <w:jc w:val="both"/>
      </w:pPr>
      <w:r w:rsidRPr="00C04DCA">
        <w:t>Контрольная точка «Подготовлено распределение 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 в составе проекта закона Кабардино-Балкарской Республики о республиканском бюджете Кабардино-Балкарской Республики на очередной финансовый год и плановый период</w:t>
      </w:r>
      <w:r w:rsidR="007832EB" w:rsidRPr="00C04DCA">
        <w:t xml:space="preserve">» </w:t>
      </w:r>
      <w:r w:rsidR="00B31584">
        <w:t xml:space="preserve">была реализована </w:t>
      </w:r>
      <w:r w:rsidR="00B31584" w:rsidRPr="00C04DCA">
        <w:t>по итогам вы</w:t>
      </w:r>
      <w:r w:rsidR="00B31584">
        <w:t>п</w:t>
      </w:r>
      <w:r w:rsidR="00B31584" w:rsidRPr="00C04DCA">
        <w:t>олнения плана по доходам муниципальными образованиями за девять месяцев 2024 года</w:t>
      </w:r>
      <w:r w:rsidR="00B31584">
        <w:t>,</w:t>
      </w:r>
      <w:r w:rsidR="00B31584" w:rsidRPr="00C04DCA">
        <w:t xml:space="preserve"> </w:t>
      </w:r>
      <w:r w:rsidR="00AB57E6">
        <w:t xml:space="preserve">распределение </w:t>
      </w:r>
      <w:r w:rsidRPr="00C04DCA">
        <w:t>был</w:t>
      </w:r>
      <w:r w:rsidR="00AB57E6">
        <w:t>о</w:t>
      </w:r>
      <w:r w:rsidRPr="00C04DCA">
        <w:t xml:space="preserve"> </w:t>
      </w:r>
      <w:r w:rsidR="00AB57E6">
        <w:t>предусмотрено</w:t>
      </w:r>
      <w:r w:rsidRPr="00C04DCA">
        <w:t xml:space="preserve"> </w:t>
      </w:r>
      <w:r w:rsidR="00AB57E6">
        <w:t xml:space="preserve">в </w:t>
      </w:r>
      <w:r w:rsidR="00AB57E6" w:rsidRPr="00C04DCA">
        <w:t>Закон</w:t>
      </w:r>
      <w:r w:rsidR="00AB57E6">
        <w:t>е</w:t>
      </w:r>
      <w:r w:rsidR="00AB57E6" w:rsidRPr="00C04DCA">
        <w:t xml:space="preserve"> Кабардино-Балкарской Республики от 29.12.2023 г. </w:t>
      </w:r>
      <w:r w:rsidR="00B31584">
        <w:br/>
      </w:r>
      <w:r w:rsidR="00AB57E6" w:rsidRPr="00C04DCA">
        <w:t>№ 62-РЗ «О республиканском бюджете Кабардино-Балкарской Республики на 2024 год и на плановый период 2025 и 2026 годов»</w:t>
      </w:r>
      <w:r w:rsidR="00AB57E6">
        <w:t xml:space="preserve"> </w:t>
      </w:r>
      <w:r w:rsidR="00AB57E6" w:rsidRPr="00C04DCA">
        <w:t>(ред. от 27.12.2024</w:t>
      </w:r>
      <w:r w:rsidR="00AB57E6">
        <w:t xml:space="preserve"> г.</w:t>
      </w:r>
      <w:r w:rsidR="00AB57E6" w:rsidRPr="00C04DCA">
        <w:t>)</w:t>
      </w:r>
      <w:r w:rsidR="00AB57E6">
        <w:t xml:space="preserve"> </w:t>
      </w:r>
    </w:p>
    <w:p w14:paraId="7C3E3C04" w14:textId="1D58889E" w:rsidR="00F03BBD" w:rsidRPr="00B31584" w:rsidRDefault="00AB57E6" w:rsidP="00F03BBD">
      <w:pPr>
        <w:ind w:firstLine="709"/>
        <w:jc w:val="both"/>
      </w:pPr>
      <w:r w:rsidRPr="00B31584">
        <w:lastRenderedPageBreak/>
        <w:t xml:space="preserve">По всем </w:t>
      </w:r>
      <w:r w:rsidR="009A5DC5" w:rsidRPr="00B31584">
        <w:t>5</w:t>
      </w:r>
      <w:r w:rsidR="00F03BBD" w:rsidRPr="00B31584">
        <w:t xml:space="preserve"> </w:t>
      </w:r>
      <w:r w:rsidRPr="00B31584">
        <w:t>показателям</w:t>
      </w:r>
      <w:r w:rsidR="00F03BBD" w:rsidRPr="00B31584">
        <w:t xml:space="preserve"> гос</w:t>
      </w:r>
      <w:r w:rsidRPr="00B31584">
        <w:t xml:space="preserve">ударственной </w:t>
      </w:r>
      <w:r w:rsidR="00F03BBD" w:rsidRPr="00B31584">
        <w:t>программы</w:t>
      </w:r>
      <w:r w:rsidRPr="00B31584">
        <w:t xml:space="preserve"> и 4 показателям комплекса процессных мероприятий достигнуты плановые значения</w:t>
      </w:r>
      <w:r w:rsidR="00B31584" w:rsidRPr="00B31584">
        <w:t>.</w:t>
      </w:r>
    </w:p>
    <w:p w14:paraId="7F4C2AEB" w14:textId="47853769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Итоги 2024 года показали устойчивость и прочность финансовой системы Кабардино-Балкарск</w:t>
      </w:r>
      <w:r w:rsidR="00402CDF">
        <w:rPr>
          <w:color w:val="000000" w:themeColor="text1"/>
        </w:rPr>
        <w:t>ой Республики. Правительству</w:t>
      </w:r>
      <w:bookmarkStart w:id="0" w:name="_GoBack"/>
      <w:bookmarkEnd w:id="0"/>
      <w:r w:rsidRPr="00896C44">
        <w:rPr>
          <w:color w:val="000000" w:themeColor="text1"/>
        </w:rPr>
        <w:t xml:space="preserve"> Кабардино-Балкарской Республики, в условиях сложившихся явлений в экономике, удалось успешно выполнить основные задачи бюджетной и налоговой политики, обеспечив сбалансированность бюджетной системы и финансирование всех социальных расходов своевременно и в полном объеме.</w:t>
      </w:r>
    </w:p>
    <w:p w14:paraId="28176425" w14:textId="51AB8E38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 xml:space="preserve">В целях обеспечения социально-экономической и финансовой устойчивости в Кабардино-Балкарской Республике, в рамках реализации Плана первоочередных мероприятий по предупреждению влияния обстоятельств, связанных с изменением геополитической и экономической ситуации, на развитие отраслей экономики Кабардино-Балкарской Республики, утвержденному распоряжением Главы Кабардино-Балкарской Республики от 05.05.2022 года № 45-РГ, на региональном уровне реализовывались установленные на федеральном уровне меры, направленные на налоговое стимулирование граждан и бизнеса, с представлением информации в оперативный штаб по обеспечению стабильного функционирования сфер малого бизнеса, инвестиций и экспорта. </w:t>
      </w:r>
    </w:p>
    <w:p w14:paraId="2469B323" w14:textId="77777777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В 2024 году успешно реализована принятая Правительством Кабардино-Балкарской Республики Программа оздоровления государственных финансов (оптимизации расходов) на 2018 - 2026 годы, которая определяет основные направления деятельности исполнительных органов государственной власти Кабардино-Балкарской Республики и органов местного самоуправления в целях создания условий для результативного управления государственными финансами и эффективного использования бюджетных средств путем осуществления мер, направленных на мобилизацию доходов, оптимизацию расходов бюджетов бюджетной системы Кабардино-Балкарской Республики, снижение долговой нагрузки на период до 2026 года.</w:t>
      </w:r>
    </w:p>
    <w:p w14:paraId="060A1B70" w14:textId="5A52B2E3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 xml:space="preserve">Совокупный бюджетный эффект от реализации плана оздоровления за 2024 год составил 4 156,3 млн рублей, или в 16,2 раза больше годовых плановых показателей и в 1,4 раза больше, чем за 2023 год, в том числе по увеличению доходов - 3 698,5 млн рублей, по оптимизации расходов -457,7 млн рублей. </w:t>
      </w:r>
    </w:p>
    <w:p w14:paraId="767FDA16" w14:textId="67A998D2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Благодаря принимаемым Правительством Кабардино-Балкарской Республики мерам по итогам 2024 года достигнут прирост налоговых и неналоговых доходов консолидированного и республиканск</w:t>
      </w:r>
      <w:r w:rsidR="00125F88">
        <w:rPr>
          <w:color w:val="000000" w:themeColor="text1"/>
        </w:rPr>
        <w:t xml:space="preserve">ого бюджета на </w:t>
      </w:r>
      <w:r w:rsidR="00125F88">
        <w:rPr>
          <w:color w:val="000000" w:themeColor="text1"/>
        </w:rPr>
        <w:br/>
        <w:t>18,0 %</w:t>
      </w:r>
      <w:r w:rsidRPr="00896C44">
        <w:rPr>
          <w:color w:val="000000" w:themeColor="text1"/>
        </w:rPr>
        <w:t>. Обеспеченная положительная динамика исполнения доходной части республиканского бюджета КБР позволила сохранить объем расходов республиканского бюджета на уровне 2023 года.</w:t>
      </w:r>
    </w:p>
    <w:p w14:paraId="5C9729D9" w14:textId="77777777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Основной объем расходов был направлен на выполнение государственных заданий по предоставлению населению республики услуг в сфере образования, здравоохранения, социальной защиты, культуры, физкультуры, спорта и сельского хозяйства.</w:t>
      </w:r>
    </w:p>
    <w:p w14:paraId="2E2D5B0D" w14:textId="11838327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lastRenderedPageBreak/>
        <w:t xml:space="preserve">Обязательства Кабардино-Балкарской Республики </w:t>
      </w:r>
      <w:r w:rsidR="00B31584" w:rsidRPr="00896C44">
        <w:rPr>
          <w:color w:val="000000" w:themeColor="text1"/>
        </w:rPr>
        <w:t xml:space="preserve">были </w:t>
      </w:r>
      <w:r w:rsidRPr="00896C44">
        <w:rPr>
          <w:color w:val="000000" w:themeColor="text1"/>
        </w:rPr>
        <w:t>исполн</w:t>
      </w:r>
      <w:r w:rsidR="00B31584" w:rsidRPr="00896C44">
        <w:rPr>
          <w:color w:val="000000" w:themeColor="text1"/>
        </w:rPr>
        <w:t>ены</w:t>
      </w:r>
      <w:r w:rsidRPr="00896C44">
        <w:rPr>
          <w:color w:val="000000" w:themeColor="text1"/>
        </w:rPr>
        <w:t xml:space="preserve"> в установленные сроки в полном объеме.</w:t>
      </w:r>
    </w:p>
    <w:p w14:paraId="1D0AC6CF" w14:textId="77777777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Социально-значимые и первоочередные расходы составили 43 303,3 млн рублей или 68,6 % от общей суммы произведенных расходов.</w:t>
      </w:r>
    </w:p>
    <w:p w14:paraId="4179B8CF" w14:textId="6BE30A09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Правительством КБР четыре года подряд принимаются решения по увеличению фондов оплаты труда по 10</w:t>
      </w:r>
      <w:r w:rsidR="00CE13BC" w:rsidRPr="00896C44">
        <w:rPr>
          <w:color w:val="000000" w:themeColor="text1"/>
        </w:rPr>
        <w:t xml:space="preserve">,0 </w:t>
      </w:r>
      <w:r w:rsidRPr="00896C44">
        <w:rPr>
          <w:color w:val="000000" w:themeColor="text1"/>
        </w:rPr>
        <w:t>% выше темпов уровня инфляции.</w:t>
      </w:r>
    </w:p>
    <w:p w14:paraId="75B3AD38" w14:textId="3C5A1E3C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Бюджетные ассигнования из республиканского бюджета КБР в рамках распоряжения Правительства КБР от 26.07.2024 г. № 449-рп в целях повышения оплаты труда работников бюджетной сферы на 10%, в том числе и указной категории работников (включая субвенцию на образование), выделены в размере</w:t>
      </w:r>
      <w:r w:rsidR="00CE13BC" w:rsidRPr="00896C44">
        <w:rPr>
          <w:color w:val="000000" w:themeColor="text1"/>
        </w:rPr>
        <w:t xml:space="preserve"> </w:t>
      </w:r>
      <w:r w:rsidRPr="00896C44">
        <w:rPr>
          <w:color w:val="000000" w:themeColor="text1"/>
        </w:rPr>
        <w:t>999,8 млн рублей.</w:t>
      </w:r>
    </w:p>
    <w:p w14:paraId="09093D40" w14:textId="77777777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Кроме того, в целях выполнения индикативных показателей отдельных категорий работников бюджетной сферы в целях реализации указов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2012 - 2017 годы» и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на повышение оплаты труда отдельных категорий работников дополнительно выделены бюджетные ассигнования в объеме 68,5 млн рублей для подведомственных учреждений Министерства труда и социальной защиты КБР, Министерства здравоохранения КБР, Министерством спорта КБР</w:t>
      </w:r>
    </w:p>
    <w:p w14:paraId="427F7620" w14:textId="77777777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Общий объем бюджетных ассигнований, выделенных из республиканского бюджета КБР на повышение оплаты труда работников в 2024 году, включая субвенцию на образование и выполнение индикативных показателей, составил 1 068,3 млн рублей.</w:t>
      </w:r>
    </w:p>
    <w:p w14:paraId="2EE3741B" w14:textId="1F662149" w:rsidR="00535D3F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По результатам проводимой Министерством финансов Российской Федерации оценки качества управления региональными финансами Кабардино-Балкарская Республика единственная из регионов СКФО в пятый раз подряд вошла в группу с высоким качеством управления региональными финансами.</w:t>
      </w:r>
    </w:p>
    <w:p w14:paraId="1950511A" w14:textId="5EA381BB" w:rsidR="006B0EE9" w:rsidRPr="006B0EE9" w:rsidRDefault="006B0EE9" w:rsidP="006B0EE9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</w:rPr>
      </w:pPr>
      <w:r w:rsidRPr="006B0EE9">
        <w:rPr>
          <w:rFonts w:eastAsia="Times New Roman" w:cs="Times New Roman"/>
          <w:szCs w:val="28"/>
        </w:rPr>
        <w:t>По состоянию на 1 января 2025 года просроченная кредиторская задолженность консолидированного бюджета Кабардино-Балкарской Республики отсутствует.</w:t>
      </w:r>
    </w:p>
    <w:p w14:paraId="39440EB0" w14:textId="77777777" w:rsidR="006B0EE9" w:rsidRPr="006B0EE9" w:rsidRDefault="006B0EE9" w:rsidP="00AA55A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Cs w:val="28"/>
        </w:rPr>
      </w:pPr>
      <w:r w:rsidRPr="006B0EE9">
        <w:rPr>
          <w:rFonts w:eastAsia="Times New Roman" w:cs="Times New Roman"/>
          <w:szCs w:val="28"/>
        </w:rPr>
        <w:t xml:space="preserve">В соответствии с государственной программой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финансами», утвержденной постановлением Правительства Российской Федерации от 18 мая 2016 года № 445, показатель доли просроченной кредиторской задолженности бюджетов субъектов Российской Федерации и местных бюджетов в расходах консолидированных бюджетов субъектов Российской Федерации по итогам 2023 года в расходах консолидированного бюджета </w:t>
      </w:r>
      <w:r w:rsidRPr="006B0EE9">
        <w:rPr>
          <w:rFonts w:eastAsia="Times New Roman" w:cs="Times New Roman"/>
          <w:szCs w:val="28"/>
        </w:rPr>
        <w:lastRenderedPageBreak/>
        <w:t>Кабардино-Балкарской Республики не должен превышать 0,03 %. Данное условие выполняется.</w:t>
      </w:r>
    </w:p>
    <w:p w14:paraId="46659087" w14:textId="6677520C" w:rsidR="006B0EE9" w:rsidRPr="00E446B2" w:rsidRDefault="00C34C2B" w:rsidP="006B0EE9">
      <w:pPr>
        <w:pStyle w:val="1"/>
        <w:numPr>
          <w:ilvl w:val="0"/>
          <w:numId w:val="0"/>
        </w:numPr>
        <w:spacing w:before="0" w:after="0"/>
        <w:ind w:firstLine="708"/>
        <w:rPr>
          <w:color w:val="auto"/>
        </w:rPr>
      </w:pPr>
      <w:r>
        <w:rPr>
          <w:color w:val="auto"/>
        </w:rPr>
        <w:t>Кроме того</w:t>
      </w:r>
      <w:r w:rsidR="00E775EA">
        <w:rPr>
          <w:color w:val="auto"/>
        </w:rPr>
        <w:t>,</w:t>
      </w:r>
      <w:r>
        <w:rPr>
          <w:color w:val="auto"/>
        </w:rPr>
        <w:t xml:space="preserve"> в </w:t>
      </w:r>
      <w:r w:rsidRPr="006B0EE9">
        <w:rPr>
          <w:color w:val="auto"/>
        </w:rPr>
        <w:t>Кабардино-Балкарской Республик</w:t>
      </w:r>
      <w:r>
        <w:rPr>
          <w:color w:val="auto"/>
        </w:rPr>
        <w:t xml:space="preserve">е действует </w:t>
      </w:r>
      <w:r w:rsidR="006B0EE9" w:rsidRPr="00E446B2">
        <w:rPr>
          <w:color w:val="auto"/>
        </w:rPr>
        <w:t>механизм по недопущению образования просроченной кредиторской задолженности у муниципальных образований, установленный частью 3 статьи 14 Закона Кабардино-Балкарской Республики от 07.02.2011 года № 11-РЗ «О бюджетном устройстве и бюджетном процессе в Кабардино-Балкарской Республике». Так, в случае наличия по состоянию на 1 число каждого месяца просроченной кредиторской задолженности бюджета муниципального образования и бюджетных, автономных учреждений муниципального образования, источником финансового обеспечения деятельности которых являются средства бюджета муниципального образования (за исключением иных источников финансирования), в части расходов на оплату труда, уплату налогов, сборов, иных обязательных платежей в бюджеты бюджетной системы Российской Федерации, расходов по уплате взносов по обязательному социальному страхованию на выплаты по оплате труда работников и иные выплаты работникам предусматривается сокращение объема дотации, подлежащей перечислению муниципальному образованию согласно кассовому плану исполнения республиканского бюджета в соответствующем месяце, на сумму указанной задолженности.</w:t>
      </w:r>
    </w:p>
    <w:p w14:paraId="5A10F43D" w14:textId="53C676EB" w:rsidR="006B0EE9" w:rsidRPr="004B55D4" w:rsidRDefault="001745EB" w:rsidP="006B0EE9">
      <w:pPr>
        <w:ind w:firstLine="709"/>
        <w:jc w:val="both"/>
      </w:pPr>
      <w:r w:rsidRPr="004B55D4">
        <w:t>По к</w:t>
      </w:r>
      <w:r w:rsidR="00A9493E" w:rsidRPr="004B55D4">
        <w:t>омплекс</w:t>
      </w:r>
      <w:r w:rsidRPr="004B55D4">
        <w:t>у</w:t>
      </w:r>
      <w:r w:rsidR="00A9493E" w:rsidRPr="004B55D4">
        <w:t xml:space="preserve"> процессных мероприятий «Поддержка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полномочий» расходы составили</w:t>
      </w:r>
      <w:r w:rsidR="003120AB" w:rsidRPr="004B55D4">
        <w:t xml:space="preserve"> 706,5 млн рублей или 100 % от плановых назначений</w:t>
      </w:r>
      <w:r w:rsidRPr="004B55D4">
        <w:t>.</w:t>
      </w:r>
      <w:r w:rsidR="006B0EE9" w:rsidRPr="004B55D4">
        <w:t xml:space="preserve"> Получателями дотаций явились 1</w:t>
      </w:r>
      <w:r w:rsidR="00E775EA" w:rsidRPr="004B55D4">
        <w:t>19</w:t>
      </w:r>
      <w:r w:rsidR="006B0EE9" w:rsidRPr="004B55D4">
        <w:t xml:space="preserve"> муниципальных образований, с которыми были заключены соглашения.</w:t>
      </w:r>
    </w:p>
    <w:p w14:paraId="65417B9D" w14:textId="05C09818" w:rsidR="00262D43" w:rsidRPr="004B55D4" w:rsidRDefault="004A0E58" w:rsidP="00943477">
      <w:pPr>
        <w:ind w:firstLine="709"/>
        <w:jc w:val="both"/>
        <w:rPr>
          <w:color w:val="000000" w:themeColor="text1"/>
        </w:rPr>
      </w:pPr>
      <w:r w:rsidRPr="004B55D4">
        <w:t xml:space="preserve">Комплекс процессных </w:t>
      </w:r>
      <w:r w:rsidRPr="004B55D4">
        <w:rPr>
          <w:color w:val="000000" w:themeColor="text1"/>
        </w:rPr>
        <w:t xml:space="preserve">мероприятий «Управление государственным долгом и государственными финансовыми активами». </w:t>
      </w:r>
    </w:p>
    <w:p w14:paraId="75E5E313" w14:textId="77777777" w:rsidR="00262D43" w:rsidRPr="00896C44" w:rsidRDefault="00262D43" w:rsidP="00262D43">
      <w:pPr>
        <w:ind w:firstLine="709"/>
        <w:jc w:val="both"/>
        <w:rPr>
          <w:color w:val="000000" w:themeColor="text1"/>
        </w:rPr>
      </w:pPr>
      <w:r w:rsidRPr="004B55D4">
        <w:rPr>
          <w:color w:val="000000" w:themeColor="text1"/>
        </w:rPr>
        <w:t>По итогам 2024 года государственный долг составил 7 559,7</w:t>
      </w:r>
      <w:r w:rsidRPr="00896C44">
        <w:rPr>
          <w:color w:val="000000" w:themeColor="text1"/>
        </w:rPr>
        <w:t xml:space="preserve"> млн рублей и снизился по сравнению с уровнем 2023 года на (-) 180,1 млн рублей за счет погашения бюджетного кредита на опережающее финансирование в сумме </w:t>
      </w:r>
      <w:r w:rsidRPr="00896C44">
        <w:rPr>
          <w:color w:val="000000" w:themeColor="text1"/>
        </w:rPr>
        <w:br/>
        <w:t>29,5 млн рублей, инфраструктурного бюджетного кредита в сумме 30,6 млн рублей, а также реструктурированной задолженности по бюджетным кредитам в сумме 120,0 млн рублей (с учетом поправок, освобождающих субъекты Российской Федерации от погашения в 2024 году 2/3 реструктурированной задолженности по бюджетным кредитам в соответствии с постановлением Правительства Российской Федерации от 26 сентября 2024 г. № 1307).</w:t>
      </w:r>
    </w:p>
    <w:p w14:paraId="0F4546D1" w14:textId="77777777" w:rsidR="00262D43" w:rsidRPr="00896C44" w:rsidRDefault="00262D43" w:rsidP="00262D43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 xml:space="preserve">Привлечение коммерческих и иных заимствований в 2024 году </w:t>
      </w:r>
      <w:r w:rsidRPr="00896C44">
        <w:rPr>
          <w:color w:val="000000" w:themeColor="text1"/>
        </w:rPr>
        <w:br/>
        <w:t>не осуществлялось.</w:t>
      </w:r>
    </w:p>
    <w:p w14:paraId="6FBA7D97" w14:textId="6D6FFEAA" w:rsidR="00262D43" w:rsidRPr="00896C44" w:rsidRDefault="00262D43" w:rsidP="00262D43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lastRenderedPageBreak/>
        <w:t xml:space="preserve">Расходы на обслуживание государственного долга республиканского бюджета КБР по итогам 2024 года составили 50,9 млн рублей и увеличились относительно предыдущего года на 28,1 млн рублей (увеличение в 2,2 раза) за счет обслуживания привлеченных бюджетных кредитов на реализацию инфраструктурных проектов (строительство </w:t>
      </w:r>
      <w:proofErr w:type="spellStart"/>
      <w:r w:rsidRPr="00896C44">
        <w:rPr>
          <w:color w:val="000000" w:themeColor="text1"/>
        </w:rPr>
        <w:t>Баксанского</w:t>
      </w:r>
      <w:proofErr w:type="spellEnd"/>
      <w:r w:rsidRPr="00896C44">
        <w:rPr>
          <w:color w:val="000000" w:themeColor="text1"/>
        </w:rPr>
        <w:t xml:space="preserve"> группового водопровода и приобретение пассажирского транспорта общего пользования).</w:t>
      </w:r>
    </w:p>
    <w:p w14:paraId="7C89C20E" w14:textId="5AF690B3" w:rsidR="001745EB" w:rsidRPr="00896C44" w:rsidRDefault="001745EB" w:rsidP="00262D43">
      <w:pPr>
        <w:ind w:firstLine="709"/>
        <w:jc w:val="both"/>
        <w:rPr>
          <w:color w:val="000000" w:themeColor="text1"/>
        </w:rPr>
      </w:pPr>
      <w:r w:rsidRPr="004B55D4">
        <w:rPr>
          <w:color w:val="000000" w:themeColor="text1"/>
        </w:rPr>
        <w:t>В рамках комплекса процессных мероприятий «Сопровождение информационных систем обеспечения бюджетных правоотношений»</w:t>
      </w:r>
      <w:r w:rsidRPr="00896C44">
        <w:rPr>
          <w:color w:val="000000" w:themeColor="text1"/>
        </w:rPr>
        <w:t xml:space="preserve"> осуществлены расходы в объеме 52,0 млн рублей на сопровождение информационных систем (подсистем) (включая доступ к системам информационного обеспечения деятельности), оператором которого является Министерство финансов Кабардино-Балкарской Республики.</w:t>
      </w:r>
    </w:p>
    <w:p w14:paraId="35067287" w14:textId="4665FC25" w:rsidR="00535D3F" w:rsidRPr="004B55D4" w:rsidRDefault="00CE13BC" w:rsidP="00A36801">
      <w:pPr>
        <w:ind w:firstLine="709"/>
        <w:jc w:val="both"/>
        <w:rPr>
          <w:color w:val="000000" w:themeColor="text1"/>
        </w:rPr>
      </w:pPr>
      <w:r w:rsidRPr="004B55D4">
        <w:rPr>
          <w:color w:val="000000" w:themeColor="text1"/>
        </w:rPr>
        <w:t>По к</w:t>
      </w:r>
      <w:r w:rsidR="00943477" w:rsidRPr="004B55D4">
        <w:rPr>
          <w:color w:val="000000" w:themeColor="text1"/>
        </w:rPr>
        <w:t>омплекс</w:t>
      </w:r>
      <w:r w:rsidRPr="004B55D4">
        <w:rPr>
          <w:color w:val="000000" w:themeColor="text1"/>
        </w:rPr>
        <w:t>у</w:t>
      </w:r>
      <w:r w:rsidR="00943477" w:rsidRPr="004B55D4">
        <w:rPr>
          <w:color w:val="000000" w:themeColor="text1"/>
        </w:rPr>
        <w:t xml:space="preserve"> процессных мероприятий «Организация и управление бюджетным процессом и повышение его открытости» </w:t>
      </w:r>
      <w:r w:rsidRPr="004B55D4">
        <w:rPr>
          <w:color w:val="000000" w:themeColor="text1"/>
        </w:rPr>
        <w:t>исполнение составило 20,3 млн рублей или 86,9 %</w:t>
      </w:r>
      <w:r w:rsidR="00943477" w:rsidRPr="004B55D4">
        <w:rPr>
          <w:color w:val="000000" w:themeColor="text1"/>
        </w:rPr>
        <w:t xml:space="preserve">, </w:t>
      </w:r>
      <w:r w:rsidRPr="004B55D4">
        <w:rPr>
          <w:color w:val="000000" w:themeColor="text1"/>
        </w:rPr>
        <w:t>к уточненной росписи (23,3 млн рублей).</w:t>
      </w:r>
    </w:p>
    <w:p w14:paraId="2F974021" w14:textId="0968E527" w:rsidR="00CE13BC" w:rsidRPr="00896C44" w:rsidRDefault="004A0E58" w:rsidP="004A0E58">
      <w:pPr>
        <w:ind w:firstLine="709"/>
        <w:jc w:val="both"/>
      </w:pPr>
      <w:r w:rsidRPr="00896C44">
        <w:rPr>
          <w:color w:val="000000" w:themeColor="text1"/>
        </w:rPr>
        <w:t>В рамках мероприятия «Обеспечено управление бюджетными ассигнованиями резервного фонда Правительства Кабардино-Балкарской Республики» в</w:t>
      </w:r>
      <w:r w:rsidR="00CE13BC" w:rsidRPr="00896C44">
        <w:t xml:space="preserve"> 2024 году первоначально установленный объем резервного фонда Правительства Кабардино-Балкарской Республики </w:t>
      </w:r>
      <w:r w:rsidRPr="00896C44">
        <w:t xml:space="preserve">составлял </w:t>
      </w:r>
      <w:r w:rsidR="00CE13BC" w:rsidRPr="00896C44">
        <w:t>150,0 млн рублей был увеличен до 2 732,9 млн рублей в соответствии с частями 12 и 13 статьи</w:t>
      </w:r>
      <w:r w:rsidRPr="00896C44">
        <w:t xml:space="preserve"> 6</w:t>
      </w:r>
      <w:r w:rsidR="00CE13BC" w:rsidRPr="00896C44">
        <w:t xml:space="preserve"> Федерального закона от 2 ноября 2023 г. № 520-ФЗ «</w:t>
      </w:r>
      <w:r w:rsidRPr="00896C44">
        <w:rPr>
          <w:rFonts w:cs="Times New Roman"/>
          <w:szCs w:val="28"/>
        </w:rPr>
        <w:t>О внесении изменений в статьи 96.6 и 220.1 Бюджетного кодекса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</w:t>
      </w:r>
      <w:r w:rsidR="00CE13BC" w:rsidRPr="00896C44">
        <w:t xml:space="preserve">», </w:t>
      </w:r>
      <w:hyperlink r:id="rId7" w:history="1">
        <w:r w:rsidR="00CE13BC" w:rsidRPr="00896C44">
          <w:t>Положением</w:t>
        </w:r>
      </w:hyperlink>
      <w:r w:rsidR="00CE13BC" w:rsidRPr="00896C44">
        <w:t xml:space="preserve"> о порядке расходования средств резервного фонда Правительства Кабардино-Балкарской Республики, утвержденным постановлением Правительства Кабардино-Балкарской Республики от 22 декабря 2010 г. № 242-ПП.</w:t>
      </w:r>
    </w:p>
    <w:p w14:paraId="5883F92B" w14:textId="362904A2" w:rsidR="00CE13BC" w:rsidRPr="00896C44" w:rsidRDefault="00CE13BC" w:rsidP="004A0E58">
      <w:pPr>
        <w:autoSpaceDE w:val="0"/>
        <w:autoSpaceDN w:val="0"/>
        <w:adjustRightInd w:val="0"/>
        <w:ind w:firstLine="709"/>
        <w:contextualSpacing/>
        <w:jc w:val="both"/>
      </w:pPr>
      <w:r w:rsidRPr="00896C44">
        <w:t>Средства резервного фонда Правительства Кабардино-Балкарской Республики были перераспределены на соответствующие государственные программы для оказания разовой финансовой помощи муниципальным образованиям Кабардино-Балкарской Республики и оказания материальной помощи гражданам Кабардино-Балкарской Республики, оказавшимся в тяжелой жизненной ситуации, в соответствии с поручениями Главы Кабардино-Балкарской Республики и Правительства Кабардино-Балкарской Республики, а также на осуществление денежных выплат, установленных Указ</w:t>
      </w:r>
      <w:r w:rsidR="004A0E58" w:rsidRPr="00896C44">
        <w:t>а</w:t>
      </w:r>
      <w:r w:rsidRPr="00896C44">
        <w:t>м</w:t>
      </w:r>
      <w:r w:rsidR="004A0E58" w:rsidRPr="00896C44">
        <w:t>и</w:t>
      </w:r>
      <w:r w:rsidRPr="00896C44">
        <w:t xml:space="preserve"> Главы Кабардино-Балкарской Республики от 24 сентября 2022 г. </w:t>
      </w:r>
      <w:r w:rsidRPr="00896C44">
        <w:br/>
        <w:t>№ 92-УГ «О дополнительных мерах социальной поддержки военнослужащих, иных категорий лиц и членов их семей»</w:t>
      </w:r>
      <w:r w:rsidR="004A0E58" w:rsidRPr="00896C44">
        <w:t xml:space="preserve"> и от 1 августа 2024 года № 63-УГ</w:t>
      </w:r>
      <w:r w:rsidRPr="00896C44">
        <w:t xml:space="preserve"> </w:t>
      </w:r>
      <w:r w:rsidR="004A0E58" w:rsidRPr="00896C44">
        <w:t>«</w:t>
      </w:r>
      <w:r w:rsidR="004A0E58" w:rsidRPr="00896C44">
        <w:rPr>
          <w:rFonts w:cs="Times New Roman"/>
          <w:szCs w:val="28"/>
        </w:rPr>
        <w:t>О единовременной денежной выплате военнослужащим, проходящим военную службу по контракту в Вооруженных Силах Российской Федерации», а также н</w:t>
      </w:r>
      <w:r w:rsidRPr="00896C44">
        <w:t>а реализацию специальной меры в сфере экономики, установленной постановлением Правительства Российской Федерации от 3 октября 2022 г.</w:t>
      </w:r>
      <w:r w:rsidR="004B55D4">
        <w:br/>
      </w:r>
      <w:r w:rsidRPr="00896C44">
        <w:lastRenderedPageBreak/>
        <w:t xml:space="preserve">№ 1745 «О специальной мере в сфере экономики и внесении изменения в постановление Правительства Российской Федерации от 30 апреля 2020 г. </w:t>
      </w:r>
      <w:r w:rsidR="004A0E58" w:rsidRPr="00896C44">
        <w:br/>
      </w:r>
      <w:r w:rsidRPr="00896C44">
        <w:t>№ 616»</w:t>
      </w:r>
      <w:r w:rsidR="001745EB" w:rsidRPr="00896C44">
        <w:t>.</w:t>
      </w:r>
    </w:p>
    <w:p w14:paraId="76893F71" w14:textId="7A2D6FF4" w:rsidR="001745EB" w:rsidRPr="004B55D4" w:rsidRDefault="001745EB" w:rsidP="004A0E58">
      <w:pPr>
        <w:autoSpaceDE w:val="0"/>
        <w:autoSpaceDN w:val="0"/>
        <w:adjustRightInd w:val="0"/>
        <w:ind w:firstLine="709"/>
        <w:contextualSpacing/>
        <w:jc w:val="both"/>
      </w:pPr>
      <w:r w:rsidRPr="004B55D4">
        <w:t>В рамках комплекс</w:t>
      </w:r>
      <w:r w:rsidR="009C1834">
        <w:t>а</w:t>
      </w:r>
      <w:r w:rsidRPr="004B55D4">
        <w:t xml:space="preserve"> процессных мероприятий «Обеспечение деятельности Министерства финансов Кабардино-Балкарской Республики» в 2024 году расходы составили 100,6 млн рублей</w:t>
      </w:r>
      <w:r w:rsidR="00DA2ADD" w:rsidRPr="004B55D4">
        <w:t xml:space="preserve"> при плановых назначениях 102,6 млн рублей.</w:t>
      </w:r>
    </w:p>
    <w:p w14:paraId="4EC0F42A" w14:textId="5DA27117" w:rsidR="00535D3F" w:rsidRPr="004B55D4" w:rsidRDefault="00A9493E" w:rsidP="00DA2ADD">
      <w:pPr>
        <w:ind w:firstLine="709"/>
        <w:jc w:val="both"/>
        <w:rPr>
          <w:color w:val="000000" w:themeColor="text1"/>
        </w:rPr>
      </w:pPr>
      <w:r w:rsidRPr="004B55D4">
        <w:rPr>
          <w:color w:val="000000" w:themeColor="text1"/>
        </w:rPr>
        <w:t>Комплекс процессных мероприятий «Поощрение муниципальных образований Кабардино-Балкарской Республики по итогам оценки эффективности деятельности органов местного самоуправления»</w:t>
      </w:r>
      <w:r w:rsidR="00DA2ADD" w:rsidRPr="004B55D4">
        <w:rPr>
          <w:color w:val="000000" w:themeColor="text1"/>
        </w:rPr>
        <w:t>.</w:t>
      </w:r>
    </w:p>
    <w:p w14:paraId="3C485651" w14:textId="07EB4B70" w:rsidR="00DA2ADD" w:rsidRPr="00DA2ADD" w:rsidRDefault="00DA2ADD" w:rsidP="00DD3F17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Cs w:val="28"/>
        </w:rPr>
      </w:pPr>
      <w:r w:rsidRPr="00896C44">
        <w:rPr>
          <w:rFonts w:cs="Times New Roman"/>
          <w:szCs w:val="28"/>
        </w:rPr>
        <w:t xml:space="preserve">В соответствии с распоряжением Правительства РФ от 07.11.2024г. </w:t>
      </w:r>
      <w:r w:rsidR="00DD3F17">
        <w:rPr>
          <w:rFonts w:cs="Times New Roman"/>
          <w:szCs w:val="28"/>
        </w:rPr>
        <w:br/>
      </w:r>
      <w:r w:rsidRPr="00896C44">
        <w:rPr>
          <w:rFonts w:cs="Times New Roman"/>
          <w:szCs w:val="28"/>
        </w:rPr>
        <w:t xml:space="preserve">№ 3167-р «Об утверждении распределения дотаций на премирование муниципальных образований - победителей Всероссийского конкурса «Лучшая муниципальная практика», предоставляемых в 2024 году» </w:t>
      </w:r>
      <w:r w:rsidR="00896C44" w:rsidRPr="00896C44">
        <w:rPr>
          <w:rFonts w:cs="Times New Roman"/>
          <w:szCs w:val="28"/>
        </w:rPr>
        <w:t>г</w:t>
      </w:r>
      <w:r w:rsidRPr="00896C44">
        <w:rPr>
          <w:rFonts w:cs="Times New Roman"/>
          <w:szCs w:val="28"/>
        </w:rPr>
        <w:t>ородскому округу Прохладный</w:t>
      </w:r>
      <w:r w:rsidR="004B55D4">
        <w:rPr>
          <w:rFonts w:cs="Times New Roman"/>
          <w:szCs w:val="28"/>
        </w:rPr>
        <w:t xml:space="preserve">, как один из победителей конкурса </w:t>
      </w:r>
      <w:r w:rsidRPr="00896C44">
        <w:rPr>
          <w:rFonts w:cs="Times New Roman"/>
          <w:szCs w:val="28"/>
        </w:rPr>
        <w:t xml:space="preserve">был </w:t>
      </w:r>
      <w:r w:rsidR="004B55D4">
        <w:rPr>
          <w:rFonts w:cs="Times New Roman"/>
          <w:szCs w:val="28"/>
        </w:rPr>
        <w:t>премирован</w:t>
      </w:r>
      <w:r w:rsidRPr="00896C44">
        <w:rPr>
          <w:rFonts w:cs="Times New Roman"/>
          <w:szCs w:val="28"/>
        </w:rPr>
        <w:t xml:space="preserve"> </w:t>
      </w:r>
      <w:r w:rsidR="004B55D4">
        <w:rPr>
          <w:rFonts w:cs="Times New Roman"/>
          <w:szCs w:val="28"/>
        </w:rPr>
        <w:t xml:space="preserve">в сумме </w:t>
      </w:r>
      <w:r w:rsidRPr="00896C44">
        <w:rPr>
          <w:rFonts w:cs="Times New Roman"/>
          <w:szCs w:val="28"/>
        </w:rPr>
        <w:t>50,</w:t>
      </w:r>
      <w:r w:rsidR="004B55D4">
        <w:rPr>
          <w:rFonts w:cs="Times New Roman"/>
          <w:szCs w:val="28"/>
        </w:rPr>
        <w:t>5</w:t>
      </w:r>
      <w:r w:rsidRPr="00896C44">
        <w:rPr>
          <w:rFonts w:cs="Times New Roman"/>
          <w:szCs w:val="28"/>
        </w:rPr>
        <w:t xml:space="preserve"> млн рублей. </w:t>
      </w:r>
      <w:r w:rsidR="00896C44" w:rsidRPr="00896C44">
        <w:rPr>
          <w:rFonts w:cs="Times New Roman"/>
          <w:szCs w:val="28"/>
        </w:rPr>
        <w:t>Кроме того,</w:t>
      </w:r>
      <w:r w:rsidR="00896C44" w:rsidRPr="00896C44">
        <w:t xml:space="preserve"> муниципальным образованиям была выделена дотация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 в сумме 5,6 млн рублей.</w:t>
      </w:r>
    </w:p>
    <w:p w14:paraId="1F7CA65E" w14:textId="77777777" w:rsidR="00535D3F" w:rsidRPr="00DA2ADD" w:rsidRDefault="00535D3F" w:rsidP="00DA2ADD">
      <w:pPr>
        <w:ind w:firstLine="709"/>
        <w:jc w:val="both"/>
        <w:rPr>
          <w:rFonts w:cs="Times New Roman"/>
          <w:szCs w:val="28"/>
        </w:rPr>
      </w:pPr>
    </w:p>
    <w:p w14:paraId="084FF939" w14:textId="77777777" w:rsidR="00535D3F" w:rsidRDefault="00535D3F" w:rsidP="00A36801">
      <w:pPr>
        <w:ind w:firstLine="709"/>
        <w:jc w:val="both"/>
        <w:rPr>
          <w:color w:val="FF0000"/>
        </w:rPr>
      </w:pPr>
    </w:p>
    <w:p w14:paraId="6FF29703" w14:textId="77777777" w:rsidR="00535D3F" w:rsidRDefault="00535D3F" w:rsidP="00A36801">
      <w:pPr>
        <w:ind w:firstLine="709"/>
        <w:jc w:val="both"/>
        <w:rPr>
          <w:color w:val="FF0000"/>
        </w:rPr>
      </w:pPr>
    </w:p>
    <w:p w14:paraId="15FAA541" w14:textId="77777777" w:rsidR="00535D3F" w:rsidRDefault="00535D3F" w:rsidP="00A36801">
      <w:pPr>
        <w:ind w:firstLine="709"/>
        <w:jc w:val="both"/>
        <w:rPr>
          <w:color w:val="FF0000"/>
        </w:rPr>
      </w:pPr>
    </w:p>
    <w:sectPr w:rsidR="00535D3F" w:rsidSect="004E699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7D010" w14:textId="77777777" w:rsidR="00EB6AC6" w:rsidRDefault="00EB6AC6" w:rsidP="004E699E">
      <w:r>
        <w:separator/>
      </w:r>
    </w:p>
  </w:endnote>
  <w:endnote w:type="continuationSeparator" w:id="0">
    <w:p w14:paraId="1F99EA11" w14:textId="77777777" w:rsidR="00EB6AC6" w:rsidRDefault="00EB6AC6" w:rsidP="004E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4820979"/>
    </w:sdtPr>
    <w:sdtEndPr/>
    <w:sdtContent>
      <w:p w14:paraId="3B25CF85" w14:textId="01C7F9EB" w:rsidR="00EB6AC6" w:rsidRDefault="003A479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C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970127" w14:textId="77777777" w:rsidR="00EB6AC6" w:rsidRDefault="00EB6A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93E3A" w14:textId="77777777" w:rsidR="00EB6AC6" w:rsidRDefault="00EB6AC6" w:rsidP="004E699E">
      <w:r>
        <w:separator/>
      </w:r>
    </w:p>
  </w:footnote>
  <w:footnote w:type="continuationSeparator" w:id="0">
    <w:p w14:paraId="0D06A747" w14:textId="77777777" w:rsidR="00EB6AC6" w:rsidRDefault="00EB6AC6" w:rsidP="004E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7473D"/>
    <w:multiLevelType w:val="hybridMultilevel"/>
    <w:tmpl w:val="DCE25EDE"/>
    <w:lvl w:ilvl="0" w:tplc="D5800BDE">
      <w:start w:val="1"/>
      <w:numFmt w:val="bullet"/>
      <w:pStyle w:val="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2670E28"/>
    <w:multiLevelType w:val="multilevel"/>
    <w:tmpl w:val="A0625B1E"/>
    <w:lvl w:ilvl="0">
      <w:start w:val="1"/>
      <w:numFmt w:val="decimal"/>
      <w:pStyle w:val="10"/>
      <w:lvlText w:val="%1."/>
      <w:lvlJc w:val="left"/>
      <w:pPr>
        <w:ind w:left="1142" w:hanging="432"/>
      </w:pPr>
      <w:rPr>
        <w:rFonts w:hint="default"/>
      </w:rPr>
    </w:lvl>
    <w:lvl w:ilvl="1">
      <w:start w:val="1"/>
      <w:numFmt w:val="decimal"/>
      <w:lvlRestart w:val="0"/>
      <w:pStyle w:val="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5FE49BE"/>
    <w:multiLevelType w:val="hybridMultilevel"/>
    <w:tmpl w:val="61845F56"/>
    <w:lvl w:ilvl="0" w:tplc="1A5A6A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91302"/>
    <w:multiLevelType w:val="hybridMultilevel"/>
    <w:tmpl w:val="DC58BB8E"/>
    <w:lvl w:ilvl="0" w:tplc="F08CCB10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68E"/>
    <w:rsid w:val="00010DFA"/>
    <w:rsid w:val="00012E5E"/>
    <w:rsid w:val="000469BD"/>
    <w:rsid w:val="000742DF"/>
    <w:rsid w:val="00076E47"/>
    <w:rsid w:val="00080982"/>
    <w:rsid w:val="000D2EA0"/>
    <w:rsid w:val="000E0CFF"/>
    <w:rsid w:val="000E3BC4"/>
    <w:rsid w:val="000E7DF0"/>
    <w:rsid w:val="000F56E8"/>
    <w:rsid w:val="00111070"/>
    <w:rsid w:val="00125F88"/>
    <w:rsid w:val="00154B11"/>
    <w:rsid w:val="001671C5"/>
    <w:rsid w:val="001745EB"/>
    <w:rsid w:val="001824E4"/>
    <w:rsid w:val="00190904"/>
    <w:rsid w:val="002173B4"/>
    <w:rsid w:val="002475AA"/>
    <w:rsid w:val="00261F9F"/>
    <w:rsid w:val="00262D43"/>
    <w:rsid w:val="00267A03"/>
    <w:rsid w:val="002837F0"/>
    <w:rsid w:val="00284711"/>
    <w:rsid w:val="00285CE6"/>
    <w:rsid w:val="002B147D"/>
    <w:rsid w:val="002B40CA"/>
    <w:rsid w:val="002B6140"/>
    <w:rsid w:val="002C1079"/>
    <w:rsid w:val="002E16C9"/>
    <w:rsid w:val="002F6751"/>
    <w:rsid w:val="0030179F"/>
    <w:rsid w:val="00311CCE"/>
    <w:rsid w:val="003120AB"/>
    <w:rsid w:val="003226B0"/>
    <w:rsid w:val="003421D0"/>
    <w:rsid w:val="00363AAA"/>
    <w:rsid w:val="003A4794"/>
    <w:rsid w:val="003C4B48"/>
    <w:rsid w:val="003D5D0F"/>
    <w:rsid w:val="003D72A3"/>
    <w:rsid w:val="003F0175"/>
    <w:rsid w:val="003F282B"/>
    <w:rsid w:val="00402CDF"/>
    <w:rsid w:val="00442E77"/>
    <w:rsid w:val="0046192D"/>
    <w:rsid w:val="00467C79"/>
    <w:rsid w:val="0047195C"/>
    <w:rsid w:val="00472B66"/>
    <w:rsid w:val="004810BF"/>
    <w:rsid w:val="004A0E58"/>
    <w:rsid w:val="004B04E1"/>
    <w:rsid w:val="004B241A"/>
    <w:rsid w:val="004B3BC9"/>
    <w:rsid w:val="004B55D4"/>
    <w:rsid w:val="004D18E7"/>
    <w:rsid w:val="004E2F12"/>
    <w:rsid w:val="004E699E"/>
    <w:rsid w:val="005026D6"/>
    <w:rsid w:val="00503C1E"/>
    <w:rsid w:val="00535D3F"/>
    <w:rsid w:val="005711EB"/>
    <w:rsid w:val="00572B43"/>
    <w:rsid w:val="00582AC7"/>
    <w:rsid w:val="005B05A6"/>
    <w:rsid w:val="005B1C74"/>
    <w:rsid w:val="005D1FC9"/>
    <w:rsid w:val="005E2D56"/>
    <w:rsid w:val="00612EBA"/>
    <w:rsid w:val="00641AFA"/>
    <w:rsid w:val="006567A3"/>
    <w:rsid w:val="006639B9"/>
    <w:rsid w:val="00672512"/>
    <w:rsid w:val="006869B4"/>
    <w:rsid w:val="006964C7"/>
    <w:rsid w:val="006B0EE9"/>
    <w:rsid w:val="006D2A35"/>
    <w:rsid w:val="006E52B6"/>
    <w:rsid w:val="006F1715"/>
    <w:rsid w:val="00704218"/>
    <w:rsid w:val="00715A5E"/>
    <w:rsid w:val="00730667"/>
    <w:rsid w:val="00730AC5"/>
    <w:rsid w:val="00731C98"/>
    <w:rsid w:val="00731EE5"/>
    <w:rsid w:val="00734029"/>
    <w:rsid w:val="007360E7"/>
    <w:rsid w:val="007442B9"/>
    <w:rsid w:val="00745C55"/>
    <w:rsid w:val="0076556D"/>
    <w:rsid w:val="00782387"/>
    <w:rsid w:val="007832EB"/>
    <w:rsid w:val="0078572B"/>
    <w:rsid w:val="00794B67"/>
    <w:rsid w:val="007C6EFA"/>
    <w:rsid w:val="0080030A"/>
    <w:rsid w:val="0082104C"/>
    <w:rsid w:val="0082247F"/>
    <w:rsid w:val="00822BC5"/>
    <w:rsid w:val="0083669F"/>
    <w:rsid w:val="00836EF4"/>
    <w:rsid w:val="008433CB"/>
    <w:rsid w:val="00854DB2"/>
    <w:rsid w:val="008846BB"/>
    <w:rsid w:val="00896C44"/>
    <w:rsid w:val="008C346C"/>
    <w:rsid w:val="008E72EB"/>
    <w:rsid w:val="008F35AF"/>
    <w:rsid w:val="00910B12"/>
    <w:rsid w:val="009204D0"/>
    <w:rsid w:val="00930FD6"/>
    <w:rsid w:val="00941ADF"/>
    <w:rsid w:val="00943477"/>
    <w:rsid w:val="009441E6"/>
    <w:rsid w:val="00964F4A"/>
    <w:rsid w:val="009769D4"/>
    <w:rsid w:val="00992F1F"/>
    <w:rsid w:val="009A5DC5"/>
    <w:rsid w:val="009B22EC"/>
    <w:rsid w:val="009C1834"/>
    <w:rsid w:val="009F4598"/>
    <w:rsid w:val="009F671A"/>
    <w:rsid w:val="00A337FA"/>
    <w:rsid w:val="00A36801"/>
    <w:rsid w:val="00A4463B"/>
    <w:rsid w:val="00A550F9"/>
    <w:rsid w:val="00A767E9"/>
    <w:rsid w:val="00A82710"/>
    <w:rsid w:val="00A84BDC"/>
    <w:rsid w:val="00A9493E"/>
    <w:rsid w:val="00AA55A2"/>
    <w:rsid w:val="00AB20FF"/>
    <w:rsid w:val="00AB57E6"/>
    <w:rsid w:val="00AB7DDB"/>
    <w:rsid w:val="00AD0D5C"/>
    <w:rsid w:val="00AE168E"/>
    <w:rsid w:val="00B02A70"/>
    <w:rsid w:val="00B20363"/>
    <w:rsid w:val="00B31584"/>
    <w:rsid w:val="00B35E95"/>
    <w:rsid w:val="00B43BE5"/>
    <w:rsid w:val="00B50FF7"/>
    <w:rsid w:val="00B513D6"/>
    <w:rsid w:val="00B6272B"/>
    <w:rsid w:val="00B977CA"/>
    <w:rsid w:val="00BA2576"/>
    <w:rsid w:val="00BF2FB4"/>
    <w:rsid w:val="00C03943"/>
    <w:rsid w:val="00C04DCA"/>
    <w:rsid w:val="00C26A23"/>
    <w:rsid w:val="00C34C2B"/>
    <w:rsid w:val="00C47090"/>
    <w:rsid w:val="00C769C5"/>
    <w:rsid w:val="00CC4362"/>
    <w:rsid w:val="00CE13BC"/>
    <w:rsid w:val="00CF1A99"/>
    <w:rsid w:val="00D01E63"/>
    <w:rsid w:val="00D05EA8"/>
    <w:rsid w:val="00D10E96"/>
    <w:rsid w:val="00D32D61"/>
    <w:rsid w:val="00D37D0D"/>
    <w:rsid w:val="00D43D4A"/>
    <w:rsid w:val="00D55DB7"/>
    <w:rsid w:val="00D76807"/>
    <w:rsid w:val="00DA04B0"/>
    <w:rsid w:val="00DA2ADD"/>
    <w:rsid w:val="00DC0543"/>
    <w:rsid w:val="00DD3F17"/>
    <w:rsid w:val="00DF30F6"/>
    <w:rsid w:val="00DF6E93"/>
    <w:rsid w:val="00E36689"/>
    <w:rsid w:val="00E66F58"/>
    <w:rsid w:val="00E70538"/>
    <w:rsid w:val="00E775EA"/>
    <w:rsid w:val="00E82691"/>
    <w:rsid w:val="00E947AE"/>
    <w:rsid w:val="00EA3810"/>
    <w:rsid w:val="00EB6AC6"/>
    <w:rsid w:val="00ED44C0"/>
    <w:rsid w:val="00EF641E"/>
    <w:rsid w:val="00F03810"/>
    <w:rsid w:val="00F03BBD"/>
    <w:rsid w:val="00F11A87"/>
    <w:rsid w:val="00F417D0"/>
    <w:rsid w:val="00F44E87"/>
    <w:rsid w:val="00F7356A"/>
    <w:rsid w:val="00F8521D"/>
    <w:rsid w:val="00F91255"/>
    <w:rsid w:val="00F94D3E"/>
    <w:rsid w:val="00F96A53"/>
    <w:rsid w:val="00FB697D"/>
    <w:rsid w:val="00FC61C1"/>
    <w:rsid w:val="00FD04D9"/>
    <w:rsid w:val="00FE18B4"/>
    <w:rsid w:val="00FE349A"/>
    <w:rsid w:val="00FE52A2"/>
    <w:rsid w:val="00FF0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BFE0"/>
  <w15:docId w15:val="{E4C2C71B-B865-4D84-9E3D-C6F1CDFA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DDB"/>
    <w:pPr>
      <w:ind w:firstLine="0"/>
    </w:pPr>
  </w:style>
  <w:style w:type="paragraph" w:styleId="10">
    <w:name w:val="heading 1"/>
    <w:basedOn w:val="a"/>
    <w:next w:val="a"/>
    <w:link w:val="11"/>
    <w:uiPriority w:val="9"/>
    <w:qFormat/>
    <w:rsid w:val="00794B67"/>
    <w:pPr>
      <w:keepNext/>
      <w:keepLines/>
      <w:widowControl w:val="0"/>
      <w:numPr>
        <w:numId w:val="1"/>
      </w:numPr>
      <w:spacing w:before="240" w:after="240"/>
      <w:ind w:left="2701"/>
      <w:jc w:val="both"/>
      <w:outlineLvl w:val="0"/>
    </w:pPr>
    <w:rPr>
      <w:rFonts w:eastAsia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94B67"/>
    <w:pPr>
      <w:keepNext/>
      <w:keepLines/>
      <w:widowControl w:val="0"/>
      <w:spacing w:before="20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8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381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92F1F"/>
    <w:pPr>
      <w:autoSpaceDE w:val="0"/>
      <w:autoSpaceDN w:val="0"/>
      <w:adjustRightInd w:val="0"/>
      <w:ind w:firstLine="0"/>
    </w:pPr>
    <w:rPr>
      <w:rFonts w:cs="Times New Roman"/>
      <w:szCs w:val="28"/>
    </w:rPr>
  </w:style>
  <w:style w:type="paragraph" w:customStyle="1" w:styleId="ConsPlusNonformat">
    <w:name w:val="ConsPlusNonformat"/>
    <w:uiPriority w:val="99"/>
    <w:rsid w:val="0076556D"/>
    <w:pPr>
      <w:autoSpaceDE w:val="0"/>
      <w:autoSpaceDN w:val="0"/>
      <w:adjustRightInd w:val="0"/>
      <w:ind w:firstLine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4E69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699E"/>
  </w:style>
  <w:style w:type="paragraph" w:styleId="a7">
    <w:name w:val="footer"/>
    <w:basedOn w:val="a"/>
    <w:link w:val="a8"/>
    <w:uiPriority w:val="99"/>
    <w:unhideWhenUsed/>
    <w:rsid w:val="004E69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699E"/>
  </w:style>
  <w:style w:type="character" w:customStyle="1" w:styleId="11">
    <w:name w:val="Заголовок 1 Знак"/>
    <w:basedOn w:val="a0"/>
    <w:link w:val="10"/>
    <w:uiPriority w:val="9"/>
    <w:rsid w:val="00794B67"/>
    <w:rPr>
      <w:rFonts w:eastAsia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794B67"/>
    <w:rPr>
      <w:rFonts w:asciiTheme="majorHAnsi" w:eastAsiaTheme="majorEastAsia" w:hAnsiTheme="majorHAnsi" w:cstheme="majorBidi"/>
      <w:b/>
      <w:bCs/>
      <w:color w:val="5B9BD5" w:themeColor="accent1"/>
      <w:szCs w:val="28"/>
    </w:rPr>
  </w:style>
  <w:style w:type="paragraph" w:customStyle="1" w:styleId="2">
    <w:name w:val="Абзац списка 2"/>
    <w:basedOn w:val="a"/>
    <w:link w:val="20"/>
    <w:uiPriority w:val="1"/>
    <w:qFormat/>
    <w:rsid w:val="00794B67"/>
    <w:pPr>
      <w:widowControl w:val="0"/>
      <w:numPr>
        <w:ilvl w:val="1"/>
        <w:numId w:val="1"/>
      </w:numPr>
      <w:contextualSpacing/>
      <w:jc w:val="both"/>
    </w:pPr>
    <w:rPr>
      <w:rFonts w:eastAsia="Times New Roman" w:cs="Times New Roman"/>
      <w:color w:val="000000" w:themeColor="text1"/>
      <w:szCs w:val="28"/>
    </w:rPr>
  </w:style>
  <w:style w:type="character" w:customStyle="1" w:styleId="20">
    <w:name w:val="Абзац списка 2 Знак"/>
    <w:basedOn w:val="a0"/>
    <w:link w:val="2"/>
    <w:uiPriority w:val="1"/>
    <w:rsid w:val="00794B67"/>
    <w:rPr>
      <w:rFonts w:eastAsia="Times New Roman" w:cs="Times New Roman"/>
      <w:color w:val="000000" w:themeColor="text1"/>
      <w:szCs w:val="28"/>
    </w:rPr>
  </w:style>
  <w:style w:type="paragraph" w:customStyle="1" w:styleId="1">
    <w:name w:val="Абзац списка 1"/>
    <w:basedOn w:val="a"/>
    <w:link w:val="12"/>
    <w:uiPriority w:val="1"/>
    <w:qFormat/>
    <w:rsid w:val="00794B67"/>
    <w:pPr>
      <w:widowControl w:val="0"/>
      <w:numPr>
        <w:numId w:val="2"/>
      </w:numPr>
      <w:spacing w:before="120" w:after="120"/>
      <w:contextualSpacing/>
      <w:jc w:val="both"/>
    </w:pPr>
    <w:rPr>
      <w:rFonts w:eastAsia="Times New Roman" w:cs="Times New Roman"/>
      <w:color w:val="000000" w:themeColor="text1"/>
      <w:szCs w:val="28"/>
    </w:rPr>
  </w:style>
  <w:style w:type="character" w:customStyle="1" w:styleId="12">
    <w:name w:val="Абзац списка 1 Знак"/>
    <w:basedOn w:val="a0"/>
    <w:link w:val="1"/>
    <w:uiPriority w:val="1"/>
    <w:rsid w:val="00794B67"/>
    <w:rPr>
      <w:rFonts w:eastAsia="Times New Roman" w:cs="Times New Roman"/>
      <w:color w:val="000000" w:themeColor="text1"/>
      <w:szCs w:val="28"/>
    </w:rPr>
  </w:style>
  <w:style w:type="character" w:styleId="a9">
    <w:name w:val="Hyperlink"/>
    <w:basedOn w:val="a0"/>
    <w:uiPriority w:val="99"/>
    <w:semiHidden/>
    <w:unhideWhenUsed/>
    <w:rsid w:val="00D76807"/>
    <w:rPr>
      <w:color w:val="0563C1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D76807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76807"/>
    <w:rPr>
      <w:rFonts w:ascii="Calibri" w:eastAsia="Calibri" w:hAnsi="Calibri" w:cs="Times New Roman"/>
      <w:sz w:val="20"/>
      <w:szCs w:val="20"/>
    </w:rPr>
  </w:style>
  <w:style w:type="character" w:customStyle="1" w:styleId="ac">
    <w:name w:val="Абзац списка Знак"/>
    <w:aliases w:val="ПАРАГРАФ Знак,Bullet List Знак,FooterText Знак,numbered Знак,Подпись рисунка Знак,Маркированный список_уровень1 Знак,Абзац списка3 Знак,Цветной список - Акцент 11 Знак,СПИСОК Знак,Второй абзац списка Знак,Абзац списка11 Знак,lp1 Знак"/>
    <w:link w:val="ad"/>
    <w:uiPriority w:val="34"/>
    <w:qFormat/>
    <w:locked/>
    <w:rsid w:val="00D76807"/>
  </w:style>
  <w:style w:type="paragraph" w:styleId="ad">
    <w:name w:val="List Paragraph"/>
    <w:aliases w:val="ПАРАГРАФ,Bullet List,FooterText,numbered,Подпись рисунка,Маркированный список_уровень1,Абзац списка3,Цветной список - Акцент 11,СПИСОК,Второй абзац списка,Абзац списка11,Абзац списка для документа,Нумерация,lp1,текст документа"/>
    <w:basedOn w:val="a"/>
    <w:link w:val="ac"/>
    <w:uiPriority w:val="34"/>
    <w:qFormat/>
    <w:rsid w:val="00D76807"/>
    <w:pPr>
      <w:ind w:left="720" w:firstLine="709"/>
      <w:contextualSpacing/>
      <w:jc w:val="both"/>
    </w:pPr>
  </w:style>
  <w:style w:type="character" w:styleId="ae">
    <w:name w:val="footnote reference"/>
    <w:basedOn w:val="a0"/>
    <w:uiPriority w:val="99"/>
    <w:semiHidden/>
    <w:unhideWhenUsed/>
    <w:rsid w:val="00D76807"/>
    <w:rPr>
      <w:vertAlign w:val="superscript"/>
    </w:rPr>
  </w:style>
  <w:style w:type="paragraph" w:styleId="af">
    <w:name w:val="Body Text"/>
    <w:basedOn w:val="a"/>
    <w:link w:val="13"/>
    <w:rsid w:val="00535D3F"/>
    <w:pPr>
      <w:spacing w:line="226" w:lineRule="exact"/>
      <w:jc w:val="center"/>
    </w:pPr>
    <w:rPr>
      <w:rFonts w:eastAsia="Times New Roman" w:cs="Times New Roman"/>
      <w:color w:val="000000"/>
      <w:sz w:val="25"/>
      <w:szCs w:val="20"/>
      <w:lang w:eastAsia="ru-RU"/>
    </w:rPr>
  </w:style>
  <w:style w:type="character" w:customStyle="1" w:styleId="af0">
    <w:name w:val="Основной текст Знак"/>
    <w:basedOn w:val="a0"/>
    <w:uiPriority w:val="99"/>
    <w:semiHidden/>
    <w:rsid w:val="00535D3F"/>
  </w:style>
  <w:style w:type="character" w:customStyle="1" w:styleId="13">
    <w:name w:val="Основной текст Знак1"/>
    <w:basedOn w:val="a0"/>
    <w:link w:val="af"/>
    <w:rsid w:val="00535D3F"/>
    <w:rPr>
      <w:rFonts w:eastAsia="Times New Roman" w:cs="Times New Roman"/>
      <w:color w:val="000000"/>
      <w:sz w:val="25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FA042F4046A6E760AEB257DEAF9B2B0999C63FDB6F1AC25E398518F43EDFCB44683EB167393F7078997D8279BAED1216900993A14F7CEDBE2C83i4M1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МБУ Казакова Фатима 124</cp:lastModifiedBy>
  <cp:revision>8</cp:revision>
  <cp:lastPrinted>2025-02-13T08:54:00Z</cp:lastPrinted>
  <dcterms:created xsi:type="dcterms:W3CDTF">2025-02-11T14:43:00Z</dcterms:created>
  <dcterms:modified xsi:type="dcterms:W3CDTF">2025-02-13T13:24:00Z</dcterms:modified>
</cp:coreProperties>
</file>